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44" w:rsidRPr="00A07FCC" w:rsidRDefault="00911F44" w:rsidP="00D012D6">
      <w:pPr>
        <w:pStyle w:val="11"/>
        <w:shd w:val="clear" w:color="auto" w:fill="auto"/>
        <w:spacing w:before="0" w:after="0" w:line="298" w:lineRule="exact"/>
        <w:ind w:left="5103" w:right="-251"/>
        <w:rPr>
          <w:rFonts w:ascii="Times New Roman" w:hAnsi="Times New Roman"/>
        </w:rPr>
      </w:pPr>
      <w:r w:rsidRPr="00A07FCC">
        <w:rPr>
          <w:rFonts w:ascii="Times New Roman" w:hAnsi="Times New Roman"/>
        </w:rPr>
        <w:t>УТВЕРЖДЕН</w:t>
      </w:r>
    </w:p>
    <w:p w:rsidR="00911F44" w:rsidRPr="00A07FCC" w:rsidRDefault="00911F44" w:rsidP="00D012D6">
      <w:pPr>
        <w:pStyle w:val="11"/>
        <w:shd w:val="clear" w:color="auto" w:fill="auto"/>
        <w:tabs>
          <w:tab w:val="left" w:pos="8361"/>
        </w:tabs>
        <w:spacing w:before="0" w:after="0" w:line="298" w:lineRule="exact"/>
        <w:ind w:left="5103" w:right="-251"/>
        <w:rPr>
          <w:rFonts w:ascii="Times New Roman" w:hAnsi="Times New Roman"/>
        </w:rPr>
      </w:pPr>
      <w:r w:rsidRPr="00A07FCC">
        <w:rPr>
          <w:rFonts w:ascii="Times New Roman" w:hAnsi="Times New Roman"/>
        </w:rPr>
        <w:t>приказом Управления</w:t>
      </w:r>
    </w:p>
    <w:p w:rsidR="00911F44" w:rsidRPr="00A07FCC" w:rsidRDefault="00911F44" w:rsidP="00D012D6">
      <w:pPr>
        <w:pStyle w:val="11"/>
        <w:shd w:val="clear" w:color="auto" w:fill="auto"/>
        <w:tabs>
          <w:tab w:val="left" w:pos="8361"/>
        </w:tabs>
        <w:spacing w:before="0" w:after="0" w:line="298" w:lineRule="exact"/>
        <w:ind w:left="5103" w:right="-251"/>
        <w:rPr>
          <w:rFonts w:ascii="Times New Roman" w:hAnsi="Times New Roman"/>
        </w:rPr>
      </w:pPr>
      <w:r w:rsidRPr="00A07FCC">
        <w:rPr>
          <w:rFonts w:ascii="Times New Roman" w:hAnsi="Times New Roman"/>
        </w:rPr>
        <w:t>Судебного департамента</w:t>
      </w:r>
    </w:p>
    <w:p w:rsidR="00911F44" w:rsidRPr="001C164C" w:rsidRDefault="00911F44" w:rsidP="00D012D6">
      <w:pPr>
        <w:pStyle w:val="11"/>
        <w:shd w:val="clear" w:color="auto" w:fill="auto"/>
        <w:tabs>
          <w:tab w:val="left" w:pos="8361"/>
        </w:tabs>
        <w:spacing w:before="0" w:after="0" w:line="298" w:lineRule="exact"/>
        <w:ind w:left="5103" w:right="-251"/>
        <w:rPr>
          <w:rFonts w:ascii="Times New Roman" w:hAnsi="Times New Roman"/>
          <w:i/>
        </w:rPr>
      </w:pPr>
      <w:r w:rsidRPr="00A07FCC">
        <w:rPr>
          <w:rFonts w:ascii="Times New Roman" w:hAnsi="Times New Roman"/>
        </w:rPr>
        <w:t xml:space="preserve">в </w:t>
      </w:r>
      <w:r w:rsidR="00E6600C">
        <w:rPr>
          <w:rFonts w:ascii="Times New Roman" w:hAnsi="Times New Roman"/>
        </w:rPr>
        <w:t>Луганской Народной Республике</w:t>
      </w:r>
    </w:p>
    <w:p w:rsidR="00911F44" w:rsidRPr="00A07FCC" w:rsidRDefault="00FD0B0A" w:rsidP="00D012D6">
      <w:pPr>
        <w:pStyle w:val="11"/>
        <w:shd w:val="clear" w:color="auto" w:fill="auto"/>
        <w:tabs>
          <w:tab w:val="left" w:pos="8361"/>
        </w:tabs>
        <w:spacing w:before="0" w:after="0" w:line="298" w:lineRule="exact"/>
        <w:ind w:left="5103" w:right="-2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« </w:t>
      </w:r>
      <w:r w:rsidRPr="00FD0B0A">
        <w:rPr>
          <w:rFonts w:ascii="Times New Roman" w:hAnsi="Times New Roman"/>
          <w:u w:val="single"/>
        </w:rPr>
        <w:t>06</w:t>
      </w:r>
      <w:r w:rsidR="00E6600C">
        <w:rPr>
          <w:rFonts w:ascii="Times New Roman" w:hAnsi="Times New Roman"/>
        </w:rPr>
        <w:t xml:space="preserve"> » </w:t>
      </w:r>
      <w:r w:rsidRPr="00FD0B0A">
        <w:rPr>
          <w:rFonts w:ascii="Times New Roman" w:hAnsi="Times New Roman"/>
          <w:u w:val="single"/>
        </w:rPr>
        <w:t>марта</w:t>
      </w:r>
      <w:r w:rsidR="00E6600C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24 г. № 144</w:t>
      </w:r>
    </w:p>
    <w:p w:rsidR="00911F44" w:rsidRDefault="00911F44" w:rsidP="00D012D6">
      <w:pPr>
        <w:pStyle w:val="11"/>
        <w:shd w:val="clear" w:color="auto" w:fill="auto"/>
        <w:tabs>
          <w:tab w:val="left" w:pos="8361"/>
        </w:tabs>
        <w:spacing w:before="0" w:after="0" w:line="298" w:lineRule="exact"/>
        <w:ind w:left="6220" w:right="-251"/>
        <w:rPr>
          <w:rFonts w:ascii="Times New Roman" w:hAnsi="Times New Roman"/>
        </w:rPr>
      </w:pPr>
    </w:p>
    <w:p w:rsidR="00E6600C" w:rsidRDefault="00E6600C" w:rsidP="00D012D6">
      <w:pPr>
        <w:pStyle w:val="11"/>
        <w:shd w:val="clear" w:color="auto" w:fill="auto"/>
        <w:tabs>
          <w:tab w:val="left" w:pos="8361"/>
        </w:tabs>
        <w:spacing w:before="0" w:after="0" w:line="298" w:lineRule="exact"/>
        <w:ind w:left="6220" w:right="-251"/>
        <w:rPr>
          <w:rFonts w:ascii="Times New Roman" w:hAnsi="Times New Roman"/>
        </w:rPr>
      </w:pPr>
    </w:p>
    <w:p w:rsidR="00D16148" w:rsidRPr="00A07FCC" w:rsidRDefault="00D16148" w:rsidP="00D012D6">
      <w:pPr>
        <w:pStyle w:val="11"/>
        <w:shd w:val="clear" w:color="auto" w:fill="auto"/>
        <w:tabs>
          <w:tab w:val="left" w:pos="8361"/>
        </w:tabs>
        <w:spacing w:before="0" w:after="0" w:line="298" w:lineRule="exact"/>
        <w:ind w:left="6220" w:right="-251"/>
        <w:rPr>
          <w:rFonts w:ascii="Times New Roman" w:hAnsi="Times New Roman"/>
        </w:rPr>
      </w:pPr>
    </w:p>
    <w:p w:rsidR="00911F44" w:rsidRDefault="00911F44" w:rsidP="00D012D6">
      <w:pPr>
        <w:tabs>
          <w:tab w:val="left" w:pos="3345"/>
        </w:tabs>
        <w:ind w:right="-251"/>
        <w:jc w:val="center"/>
        <w:rPr>
          <w:rFonts w:eastAsiaTheme="minorHAnsi"/>
          <w:b/>
          <w:bCs/>
          <w:sz w:val="27"/>
          <w:szCs w:val="27"/>
          <w:lang w:eastAsia="en-US"/>
        </w:rPr>
      </w:pPr>
      <w:r w:rsidRPr="00911F44">
        <w:rPr>
          <w:rFonts w:eastAsiaTheme="minorHAnsi"/>
          <w:b/>
          <w:bCs/>
          <w:sz w:val="27"/>
          <w:szCs w:val="27"/>
          <w:lang w:eastAsia="en-US"/>
        </w:rPr>
        <w:t>ПОРЯДОК</w:t>
      </w:r>
    </w:p>
    <w:p w:rsidR="00911F44" w:rsidRPr="00911F44" w:rsidRDefault="00911F44" w:rsidP="00D012D6">
      <w:pPr>
        <w:tabs>
          <w:tab w:val="left" w:pos="3345"/>
        </w:tabs>
        <w:ind w:right="-251"/>
        <w:jc w:val="center"/>
        <w:rPr>
          <w:rFonts w:eastAsiaTheme="minorHAnsi"/>
          <w:b/>
          <w:bCs/>
          <w:sz w:val="27"/>
          <w:szCs w:val="27"/>
          <w:lang w:eastAsia="en-US"/>
        </w:rPr>
      </w:pPr>
      <w:r w:rsidRPr="00911F44">
        <w:rPr>
          <w:rFonts w:eastAsiaTheme="minorHAnsi"/>
          <w:b/>
          <w:bCs/>
          <w:sz w:val="27"/>
          <w:szCs w:val="27"/>
          <w:lang w:eastAsia="en-US"/>
        </w:rPr>
        <w:t>получения федеральными государственными гражданскими служащими, замещающими должности федеральной государственной гражданской</w:t>
      </w:r>
    </w:p>
    <w:p w:rsidR="00D16148" w:rsidRDefault="00911F44" w:rsidP="00D012D6">
      <w:pPr>
        <w:tabs>
          <w:tab w:val="left" w:pos="3345"/>
        </w:tabs>
        <w:ind w:right="-251"/>
        <w:jc w:val="center"/>
        <w:rPr>
          <w:rFonts w:eastAsiaTheme="minorHAnsi"/>
          <w:b/>
          <w:bCs/>
          <w:sz w:val="27"/>
          <w:szCs w:val="27"/>
          <w:lang w:eastAsia="en-US"/>
        </w:rPr>
      </w:pPr>
      <w:r w:rsidRPr="00911F44">
        <w:rPr>
          <w:rFonts w:eastAsiaTheme="minorHAnsi"/>
          <w:b/>
          <w:bCs/>
          <w:sz w:val="27"/>
          <w:szCs w:val="27"/>
          <w:lang w:eastAsia="en-US"/>
        </w:rPr>
        <w:t xml:space="preserve">службы в Управлении Судебного департамента </w:t>
      </w:r>
    </w:p>
    <w:p w:rsidR="00D16148" w:rsidRDefault="00D16148" w:rsidP="00D012D6">
      <w:pPr>
        <w:tabs>
          <w:tab w:val="left" w:pos="3345"/>
        </w:tabs>
        <w:ind w:right="-251"/>
        <w:jc w:val="center"/>
        <w:rPr>
          <w:rFonts w:eastAsiaTheme="minorHAnsi"/>
          <w:b/>
          <w:bCs/>
          <w:sz w:val="27"/>
          <w:szCs w:val="27"/>
          <w:lang w:eastAsia="en-US"/>
        </w:rPr>
      </w:pPr>
      <w:r>
        <w:rPr>
          <w:rFonts w:eastAsiaTheme="minorHAnsi"/>
          <w:b/>
          <w:bCs/>
          <w:sz w:val="27"/>
          <w:szCs w:val="27"/>
          <w:lang w:eastAsia="en-US"/>
        </w:rPr>
        <w:t>в</w:t>
      </w:r>
      <w:r w:rsidR="00E6600C">
        <w:rPr>
          <w:rFonts w:eastAsiaTheme="minorHAnsi"/>
          <w:b/>
          <w:bCs/>
          <w:sz w:val="27"/>
          <w:szCs w:val="27"/>
          <w:lang w:eastAsia="en-US"/>
        </w:rPr>
        <w:t xml:space="preserve"> Луганской Народной Республике</w:t>
      </w:r>
      <w:r w:rsidR="00911F44" w:rsidRPr="00911F44">
        <w:rPr>
          <w:rFonts w:eastAsiaTheme="minorHAnsi"/>
          <w:b/>
          <w:bCs/>
          <w:sz w:val="27"/>
          <w:szCs w:val="27"/>
          <w:lang w:eastAsia="en-US"/>
        </w:rPr>
        <w:t xml:space="preserve">, </w:t>
      </w:r>
    </w:p>
    <w:p w:rsidR="00911F44" w:rsidRDefault="00911F44" w:rsidP="00D012D6">
      <w:pPr>
        <w:tabs>
          <w:tab w:val="left" w:pos="3345"/>
        </w:tabs>
        <w:ind w:right="-251"/>
        <w:jc w:val="center"/>
        <w:rPr>
          <w:rFonts w:eastAsiaTheme="minorHAnsi"/>
          <w:b/>
          <w:bCs/>
          <w:sz w:val="27"/>
          <w:szCs w:val="27"/>
          <w:lang w:eastAsia="en-US"/>
        </w:rPr>
      </w:pPr>
      <w:r w:rsidRPr="00911F44">
        <w:rPr>
          <w:rFonts w:eastAsiaTheme="minorHAnsi"/>
          <w:b/>
          <w:bCs/>
          <w:sz w:val="27"/>
          <w:szCs w:val="27"/>
          <w:lang w:eastAsia="en-US"/>
        </w:rPr>
        <w:t>разрешения представителя нанимателя на участие на безвозмездной основе в управлении некоммерческими организациями</w:t>
      </w:r>
    </w:p>
    <w:p w:rsidR="00911F44" w:rsidRPr="00911F44" w:rsidRDefault="00911F44" w:rsidP="00D012D6">
      <w:pPr>
        <w:tabs>
          <w:tab w:val="left" w:pos="3345"/>
        </w:tabs>
        <w:ind w:right="-251"/>
        <w:jc w:val="center"/>
        <w:rPr>
          <w:rFonts w:eastAsiaTheme="minorHAnsi"/>
          <w:b/>
          <w:bCs/>
          <w:sz w:val="27"/>
          <w:szCs w:val="27"/>
          <w:lang w:eastAsia="en-US"/>
        </w:rPr>
      </w:pPr>
    </w:p>
    <w:p w:rsidR="00911F44" w:rsidRPr="00911F44" w:rsidRDefault="00911F44" w:rsidP="00D012D6">
      <w:pPr>
        <w:tabs>
          <w:tab w:val="left" w:pos="3345"/>
        </w:tabs>
        <w:ind w:right="-251" w:firstLine="426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>1. Настоящий порядок устанавливает процедуру получения разрешения представителя нанимателя на участие на безвозмездной основе в управлении некоммерческими организациями в соответствии с пунктом 3 части 1 статьи 17 Федерального закона от 27</w:t>
      </w:r>
      <w:r w:rsidR="00454C86">
        <w:rPr>
          <w:rFonts w:eastAsiaTheme="minorHAnsi"/>
          <w:bCs/>
          <w:sz w:val="27"/>
          <w:szCs w:val="27"/>
          <w:lang w:eastAsia="en-US"/>
        </w:rPr>
        <w:t>.07.</w:t>
      </w:r>
      <w:r w:rsidRPr="00911F44">
        <w:rPr>
          <w:rFonts w:eastAsiaTheme="minorHAnsi"/>
          <w:bCs/>
          <w:sz w:val="27"/>
          <w:szCs w:val="27"/>
          <w:lang w:eastAsia="en-US"/>
        </w:rPr>
        <w:t>2004</w:t>
      </w:r>
      <w:r w:rsidR="00454C86">
        <w:rPr>
          <w:rFonts w:eastAsiaTheme="minorHAnsi"/>
          <w:bCs/>
          <w:sz w:val="27"/>
          <w:szCs w:val="27"/>
          <w:lang w:eastAsia="en-US"/>
        </w:rPr>
        <w:t xml:space="preserve"> </w:t>
      </w:r>
      <w:r w:rsidRPr="00911F44">
        <w:rPr>
          <w:rFonts w:eastAsiaTheme="minorHAnsi"/>
          <w:bCs/>
          <w:sz w:val="27"/>
          <w:szCs w:val="27"/>
          <w:lang w:eastAsia="en-US"/>
        </w:rPr>
        <w:t>№ 79-ФЗ «О государственной гражданской службе Российской Федерации».</w:t>
      </w:r>
    </w:p>
    <w:p w:rsidR="00911F44" w:rsidRPr="00911F44" w:rsidRDefault="00911F44" w:rsidP="00D012D6">
      <w:pPr>
        <w:tabs>
          <w:tab w:val="left" w:pos="3345"/>
        </w:tabs>
        <w:ind w:right="-251" w:firstLine="426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 xml:space="preserve">Федеральный государственный гражданский служащий, замещающий должность федеральной государственной гражданской службы в Управлении Судебного департамента в </w:t>
      </w:r>
      <w:r w:rsidR="00D16148">
        <w:rPr>
          <w:rFonts w:eastAsiaTheme="minorHAnsi"/>
          <w:bCs/>
          <w:sz w:val="27"/>
          <w:szCs w:val="27"/>
          <w:lang w:eastAsia="en-US"/>
        </w:rPr>
        <w:t>Луганской Народной Республике</w:t>
      </w:r>
      <w:r w:rsidR="001C164C" w:rsidRPr="00911F44">
        <w:rPr>
          <w:rFonts w:eastAsiaTheme="minorHAnsi"/>
          <w:bCs/>
          <w:sz w:val="27"/>
          <w:szCs w:val="27"/>
          <w:lang w:eastAsia="en-US"/>
        </w:rPr>
        <w:t xml:space="preserve"> </w:t>
      </w:r>
      <w:r w:rsidRPr="00911F44">
        <w:rPr>
          <w:rFonts w:eastAsiaTheme="minorHAnsi"/>
          <w:bCs/>
          <w:sz w:val="27"/>
          <w:szCs w:val="27"/>
          <w:lang w:eastAsia="en-US"/>
        </w:rPr>
        <w:t>(далее – Управление), вправе участвовать на безвозмездной основе в управлении общественной организацией (кроме политических партий и органов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жилищно-строительным, гаражным кооперативом, товариществом собственников недвижимости (далее - некоммерческая организация) в качестве единоличного исполнительного органа или входить в состав коллегиальных органов управления с разрешения представителя нанимателя.</w:t>
      </w:r>
    </w:p>
    <w:p w:rsidR="00911F44" w:rsidRPr="00911F44" w:rsidRDefault="00911F44" w:rsidP="00D012D6">
      <w:pPr>
        <w:tabs>
          <w:tab w:val="left" w:pos="3345"/>
        </w:tabs>
        <w:ind w:right="-251" w:firstLine="426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>2. Под федеральными государственными гражданскими служащими, замещающими должности федеральной государственной гражданской службы в Управлении, в настоящем Порядке понимаются федеральные государственные гражданские служащие, замещающие должности федеральной государственной гражданской службы в Управлении, за исключением федеральных государственных гражданских служащих, замещающих должность заместителя начальника Управления (далее – гражданские служащие).</w:t>
      </w:r>
    </w:p>
    <w:p w:rsidR="00911F44" w:rsidRPr="00911F44" w:rsidRDefault="00911F44" w:rsidP="00D012D6">
      <w:pPr>
        <w:tabs>
          <w:tab w:val="left" w:pos="3345"/>
        </w:tabs>
        <w:ind w:right="-251" w:firstLine="426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>3. Участие гражданского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911F44" w:rsidRPr="00911F44" w:rsidRDefault="00911F44" w:rsidP="00D012D6">
      <w:pPr>
        <w:tabs>
          <w:tab w:val="left" w:pos="3345"/>
        </w:tabs>
        <w:ind w:right="-251" w:firstLine="426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 xml:space="preserve">4. Для получения разрешения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</w:t>
      </w:r>
      <w:r w:rsidRPr="00911F44">
        <w:rPr>
          <w:rFonts w:eastAsiaTheme="minorHAnsi"/>
          <w:bCs/>
          <w:sz w:val="27"/>
          <w:szCs w:val="27"/>
          <w:lang w:eastAsia="en-US"/>
        </w:rPr>
        <w:lastRenderedPageBreak/>
        <w:t>управления гражданский служащий письменно обращается с ходатайством по форме с</w:t>
      </w:r>
      <w:r w:rsidR="00D16148">
        <w:rPr>
          <w:rFonts w:eastAsiaTheme="minorHAnsi"/>
          <w:bCs/>
          <w:sz w:val="27"/>
          <w:szCs w:val="27"/>
          <w:lang w:eastAsia="en-US"/>
        </w:rPr>
        <w:t>огласно П</w:t>
      </w:r>
      <w:r w:rsidRPr="00911F44">
        <w:rPr>
          <w:rFonts w:eastAsiaTheme="minorHAnsi"/>
          <w:bCs/>
          <w:sz w:val="27"/>
          <w:szCs w:val="27"/>
          <w:lang w:eastAsia="en-US"/>
        </w:rPr>
        <w:t>риложению № 1 к настоящему Порядку.</w:t>
      </w:r>
    </w:p>
    <w:p w:rsidR="00911F44" w:rsidRPr="00911F44" w:rsidRDefault="00911F44" w:rsidP="00D012D6">
      <w:pPr>
        <w:tabs>
          <w:tab w:val="left" w:pos="3345"/>
        </w:tabs>
        <w:ind w:right="-251" w:firstLine="426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>5. К ходатайству прилагается копия учредительного документа некоммерческой организации, в управлении которой гражданский служащий предполагает участвовать.</w:t>
      </w:r>
    </w:p>
    <w:p w:rsidR="00911F44" w:rsidRPr="00911F44" w:rsidRDefault="00911F44" w:rsidP="00D012D6">
      <w:pPr>
        <w:tabs>
          <w:tab w:val="left" w:pos="3345"/>
        </w:tabs>
        <w:ind w:right="-251" w:firstLine="426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 xml:space="preserve">6. Оформленное ходатайство представляется гражданским служащим в отдел </w:t>
      </w:r>
      <w:r w:rsidR="00D16148">
        <w:rPr>
          <w:rFonts w:eastAsiaTheme="minorHAnsi"/>
          <w:bCs/>
          <w:sz w:val="27"/>
          <w:szCs w:val="27"/>
          <w:lang w:eastAsia="en-US"/>
        </w:rPr>
        <w:t>по вопросам государственной службы, кадров и</w:t>
      </w:r>
      <w:r w:rsidRPr="00911F44">
        <w:rPr>
          <w:rFonts w:eastAsiaTheme="minorHAnsi"/>
          <w:bCs/>
          <w:sz w:val="27"/>
          <w:szCs w:val="27"/>
          <w:lang w:eastAsia="en-US"/>
        </w:rPr>
        <w:t xml:space="preserve"> противодействия коррупции Управления до начала участия в управлении некоммерческой организацией.</w:t>
      </w:r>
    </w:p>
    <w:p w:rsidR="00911F44" w:rsidRPr="00911F44" w:rsidRDefault="00911F44" w:rsidP="00D012D6">
      <w:pPr>
        <w:tabs>
          <w:tab w:val="left" w:pos="3345"/>
        </w:tabs>
        <w:ind w:right="-251" w:firstLine="426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>7. Отдел по вопросам противодействия коррупции Управления:</w:t>
      </w:r>
    </w:p>
    <w:p w:rsidR="00911F44" w:rsidRPr="00911F44" w:rsidRDefault="00911F44" w:rsidP="00D012D6">
      <w:pPr>
        <w:tabs>
          <w:tab w:val="left" w:pos="3345"/>
        </w:tabs>
        <w:ind w:right="-251" w:firstLine="426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 xml:space="preserve">а) принимает и регистрирует ходатайство в день поступления в журнале регистрации ходатайств по форме согласно </w:t>
      </w:r>
      <w:r w:rsidR="00D16148">
        <w:rPr>
          <w:rFonts w:eastAsiaTheme="minorHAnsi"/>
          <w:bCs/>
          <w:sz w:val="27"/>
          <w:szCs w:val="27"/>
          <w:lang w:eastAsia="en-US"/>
        </w:rPr>
        <w:t>П</w:t>
      </w:r>
      <w:r w:rsidRPr="00911F44">
        <w:rPr>
          <w:rFonts w:eastAsiaTheme="minorHAnsi"/>
          <w:bCs/>
          <w:sz w:val="27"/>
          <w:szCs w:val="27"/>
          <w:lang w:eastAsia="en-US"/>
        </w:rPr>
        <w:t>риложению № 2 к настоящему Порядку;</w:t>
      </w:r>
    </w:p>
    <w:p w:rsidR="00911F44" w:rsidRPr="00911F44" w:rsidRDefault="00911F44" w:rsidP="00D012D6">
      <w:pPr>
        <w:tabs>
          <w:tab w:val="left" w:pos="3345"/>
        </w:tabs>
        <w:ind w:right="-251" w:firstLine="426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>б) готовит заключение о возможности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911F44" w:rsidRPr="00911F44" w:rsidRDefault="00911F44" w:rsidP="00D012D6">
      <w:pPr>
        <w:tabs>
          <w:tab w:val="left" w:pos="3345"/>
        </w:tabs>
        <w:ind w:right="-251" w:firstLine="426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>в) представляет ходатайство и заключение на него в течение тридцати рабочих дней на рассмотрение начальнику Управления.</w:t>
      </w:r>
    </w:p>
    <w:p w:rsidR="00911F44" w:rsidRPr="00911F44" w:rsidRDefault="00911F44" w:rsidP="00D012D6">
      <w:pPr>
        <w:tabs>
          <w:tab w:val="left" w:pos="3345"/>
        </w:tabs>
        <w:ind w:right="-251" w:firstLine="426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 xml:space="preserve">8. При подготовке заключения отдел </w:t>
      </w:r>
      <w:r w:rsidR="00D16148">
        <w:rPr>
          <w:rFonts w:eastAsiaTheme="minorHAnsi"/>
          <w:bCs/>
          <w:sz w:val="27"/>
          <w:szCs w:val="27"/>
          <w:lang w:eastAsia="en-US"/>
        </w:rPr>
        <w:t xml:space="preserve">государственной службы, кадров и </w:t>
      </w:r>
      <w:r w:rsidRPr="00911F44">
        <w:rPr>
          <w:rFonts w:eastAsiaTheme="minorHAnsi"/>
          <w:bCs/>
          <w:sz w:val="27"/>
          <w:szCs w:val="27"/>
          <w:lang w:eastAsia="en-US"/>
        </w:rPr>
        <w:t>противодействия коррупции Управления вправе проводить беседы с гражданскими служащими, представившими ходатайство, с их согласия, получать от них с их согласия необходимые пояснения.</w:t>
      </w:r>
    </w:p>
    <w:p w:rsidR="00911F44" w:rsidRPr="00911F44" w:rsidRDefault="00911F44" w:rsidP="00D012D6">
      <w:pPr>
        <w:tabs>
          <w:tab w:val="left" w:pos="3345"/>
        </w:tabs>
        <w:ind w:right="-251" w:firstLine="426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>9. При необходимости в соответствии с решением начальника Управления на основании заключения отдела</w:t>
      </w:r>
      <w:r w:rsidR="00D16148">
        <w:rPr>
          <w:rFonts w:eastAsiaTheme="minorHAnsi"/>
          <w:bCs/>
          <w:sz w:val="27"/>
          <w:szCs w:val="27"/>
          <w:lang w:eastAsia="en-US"/>
        </w:rPr>
        <w:t xml:space="preserve"> государственной службы, кадров и противодействия </w:t>
      </w:r>
      <w:r w:rsidRPr="00911F44">
        <w:rPr>
          <w:rFonts w:eastAsiaTheme="minorHAnsi"/>
          <w:bCs/>
          <w:sz w:val="27"/>
          <w:szCs w:val="27"/>
          <w:lang w:eastAsia="en-US"/>
        </w:rPr>
        <w:t>коррупции Управления ходатайство может быть рассмотрено на заседании Комиссии по соблюдению требований к служебному поведению федеральных государственных гражданских служащих</w:t>
      </w:r>
      <w:r w:rsidR="00D16148">
        <w:rPr>
          <w:rFonts w:eastAsiaTheme="minorHAnsi"/>
          <w:bCs/>
          <w:sz w:val="27"/>
          <w:szCs w:val="27"/>
          <w:lang w:eastAsia="en-US"/>
        </w:rPr>
        <w:t xml:space="preserve"> Верховного Суда Луганской Народной Республики</w:t>
      </w:r>
      <w:r w:rsidRPr="00911F44">
        <w:rPr>
          <w:rFonts w:eastAsiaTheme="minorHAnsi"/>
          <w:bCs/>
          <w:sz w:val="27"/>
          <w:szCs w:val="27"/>
          <w:lang w:eastAsia="en-US"/>
        </w:rPr>
        <w:t xml:space="preserve">, Арбитражного суда </w:t>
      </w:r>
      <w:r w:rsidR="00D16148">
        <w:rPr>
          <w:rFonts w:eastAsiaTheme="minorHAnsi"/>
          <w:bCs/>
          <w:sz w:val="27"/>
          <w:szCs w:val="27"/>
          <w:lang w:eastAsia="en-US"/>
        </w:rPr>
        <w:t>Луганской Народной Республики</w:t>
      </w:r>
      <w:r w:rsidR="001C164C">
        <w:rPr>
          <w:bCs/>
          <w:i/>
          <w:sz w:val="27"/>
          <w:szCs w:val="27"/>
        </w:rPr>
        <w:t xml:space="preserve"> </w:t>
      </w:r>
      <w:r w:rsidRPr="00911F44">
        <w:rPr>
          <w:rFonts w:eastAsiaTheme="minorHAnsi"/>
          <w:bCs/>
          <w:sz w:val="27"/>
          <w:szCs w:val="27"/>
          <w:lang w:eastAsia="en-US"/>
        </w:rPr>
        <w:t xml:space="preserve">и Управления Судебного департамента в </w:t>
      </w:r>
      <w:r w:rsidR="00C930B5">
        <w:rPr>
          <w:rFonts w:eastAsiaTheme="minorHAnsi"/>
          <w:bCs/>
          <w:sz w:val="27"/>
          <w:szCs w:val="27"/>
          <w:lang w:eastAsia="en-US"/>
        </w:rPr>
        <w:t>Луганской Народной Республике</w:t>
      </w:r>
      <w:r w:rsidRPr="00911F44">
        <w:rPr>
          <w:rFonts w:eastAsiaTheme="minorHAnsi"/>
          <w:bCs/>
          <w:sz w:val="27"/>
          <w:szCs w:val="27"/>
          <w:lang w:eastAsia="en-US"/>
        </w:rPr>
        <w:t xml:space="preserve"> и урегулированию конфликта интересов (далее - Комиссия) на предмет наличия у гражданского служащего, представившего ходатайство, возможности возникновения конфликта интересов в случае его участия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911F44" w:rsidRPr="00911F44" w:rsidRDefault="00911F44" w:rsidP="00D012D6">
      <w:pPr>
        <w:tabs>
          <w:tab w:val="left" w:pos="3345"/>
        </w:tabs>
        <w:ind w:right="-251" w:firstLine="426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>10. По результатам рассмотрения ходатайства и заключения на него, а также в случае рассмотрения ходатайства на заседании Комиссии начальник Управления выносит одно из следующих решений:</w:t>
      </w:r>
    </w:p>
    <w:p w:rsidR="00911F44" w:rsidRPr="00911F44" w:rsidRDefault="00911F44" w:rsidP="00D012D6">
      <w:pPr>
        <w:tabs>
          <w:tab w:val="left" w:pos="3345"/>
        </w:tabs>
        <w:ind w:right="-251" w:firstLine="426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>а) разрешить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911F44" w:rsidRPr="00911F44" w:rsidRDefault="00911F44" w:rsidP="00D012D6">
      <w:pPr>
        <w:tabs>
          <w:tab w:val="left" w:pos="3345"/>
        </w:tabs>
        <w:ind w:right="-251" w:firstLine="426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>б) отказать гражданскому служащему в участии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управления.</w:t>
      </w:r>
    </w:p>
    <w:p w:rsidR="00911F44" w:rsidRPr="00911F44" w:rsidRDefault="00911F44" w:rsidP="00D012D6">
      <w:pPr>
        <w:tabs>
          <w:tab w:val="left" w:pos="3345"/>
        </w:tabs>
        <w:ind w:right="-251" w:firstLine="426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lastRenderedPageBreak/>
        <w:t>11. Рассмотренное ходатайство, заключение на него и иные материалы, связанные с рассмотрением ходатайства (при их наличии), приобщаются к личному делу гражданского служащего.</w:t>
      </w:r>
    </w:p>
    <w:p w:rsidR="00911F44" w:rsidRPr="00911F44" w:rsidRDefault="00911F44" w:rsidP="00D012D6">
      <w:pPr>
        <w:tabs>
          <w:tab w:val="left" w:pos="3345"/>
        </w:tabs>
        <w:ind w:right="-251" w:firstLine="426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>12. Отдел по вопросам противодействия коррупции Управления в течение трех рабочих дней с момента принятия начальником Управления решения по результатам рассмотрения ходатайства уведомляет гражданского служащего о решении, принятом начальником Управления.</w:t>
      </w:r>
    </w:p>
    <w:p w:rsidR="00911F44" w:rsidRPr="00911F44" w:rsidRDefault="00911F44" w:rsidP="00D012D6">
      <w:pPr>
        <w:tabs>
          <w:tab w:val="left" w:pos="3345"/>
        </w:tabs>
        <w:ind w:right="-251"/>
        <w:rPr>
          <w:rFonts w:eastAsiaTheme="minorHAnsi"/>
          <w:b/>
          <w:bCs/>
          <w:sz w:val="27"/>
          <w:szCs w:val="27"/>
          <w:lang w:eastAsia="en-US"/>
        </w:rPr>
      </w:pPr>
    </w:p>
    <w:p w:rsidR="00911F44" w:rsidRPr="00911F44" w:rsidRDefault="00911F44" w:rsidP="00D012D6">
      <w:pPr>
        <w:tabs>
          <w:tab w:val="left" w:pos="3345"/>
        </w:tabs>
        <w:ind w:right="-251"/>
        <w:rPr>
          <w:rFonts w:eastAsiaTheme="minorHAnsi"/>
          <w:b/>
          <w:bCs/>
          <w:sz w:val="27"/>
          <w:szCs w:val="27"/>
          <w:lang w:eastAsia="en-US"/>
        </w:rPr>
      </w:pPr>
    </w:p>
    <w:p w:rsidR="00911F44" w:rsidRDefault="00911F44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C930B5" w:rsidRDefault="00C930B5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911F44" w:rsidRDefault="00911F44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911F44" w:rsidRDefault="00911F44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1C164C" w:rsidRDefault="001C164C" w:rsidP="00911F44">
      <w:pPr>
        <w:tabs>
          <w:tab w:val="left" w:pos="3345"/>
        </w:tabs>
        <w:ind w:left="6237"/>
        <w:rPr>
          <w:rFonts w:eastAsiaTheme="minorHAnsi"/>
          <w:bCs/>
          <w:sz w:val="27"/>
          <w:szCs w:val="27"/>
          <w:lang w:eastAsia="en-US"/>
        </w:rPr>
      </w:pPr>
    </w:p>
    <w:p w:rsidR="00911F44" w:rsidRPr="00911F44" w:rsidRDefault="00911F44" w:rsidP="00C930B5">
      <w:pPr>
        <w:tabs>
          <w:tab w:val="left" w:pos="3345"/>
        </w:tabs>
        <w:ind w:left="5103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lastRenderedPageBreak/>
        <w:t>УТВЕРЖДЕН</w:t>
      </w:r>
    </w:p>
    <w:p w:rsidR="00911F44" w:rsidRPr="00911F44" w:rsidRDefault="00911F44" w:rsidP="00C930B5">
      <w:pPr>
        <w:tabs>
          <w:tab w:val="left" w:pos="3345"/>
        </w:tabs>
        <w:ind w:left="5103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>приказом Управления</w:t>
      </w:r>
    </w:p>
    <w:p w:rsidR="00911F44" w:rsidRPr="00911F44" w:rsidRDefault="00911F44" w:rsidP="00C930B5">
      <w:pPr>
        <w:tabs>
          <w:tab w:val="left" w:pos="3345"/>
        </w:tabs>
        <w:ind w:left="5103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>Судебного департамента</w:t>
      </w:r>
    </w:p>
    <w:p w:rsidR="00DB128D" w:rsidRDefault="00911F44" w:rsidP="00DB128D">
      <w:pPr>
        <w:tabs>
          <w:tab w:val="left" w:pos="3345"/>
        </w:tabs>
        <w:ind w:left="5103"/>
        <w:rPr>
          <w:rFonts w:eastAsiaTheme="minorHAnsi"/>
          <w:bCs/>
          <w:i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 xml:space="preserve">в </w:t>
      </w:r>
      <w:r w:rsidR="00C930B5">
        <w:rPr>
          <w:rFonts w:eastAsiaTheme="minorHAnsi"/>
          <w:bCs/>
          <w:sz w:val="27"/>
          <w:szCs w:val="27"/>
          <w:lang w:eastAsia="en-US"/>
        </w:rPr>
        <w:t>Луганской Народной Республике</w:t>
      </w:r>
    </w:p>
    <w:p w:rsidR="00911F44" w:rsidRPr="00DB128D" w:rsidRDefault="00DB128D" w:rsidP="00DB128D">
      <w:pPr>
        <w:tabs>
          <w:tab w:val="left" w:pos="3345"/>
        </w:tabs>
        <w:ind w:left="5103"/>
        <w:rPr>
          <w:rFonts w:eastAsiaTheme="minorHAnsi"/>
          <w:bCs/>
          <w:i/>
          <w:sz w:val="27"/>
          <w:szCs w:val="27"/>
          <w:lang w:eastAsia="en-US"/>
        </w:rPr>
      </w:pPr>
      <w:r>
        <w:t xml:space="preserve">от </w:t>
      </w:r>
      <w:proofErr w:type="gramStart"/>
      <w:r>
        <w:t xml:space="preserve">« </w:t>
      </w:r>
      <w:r w:rsidRPr="00FD0B0A">
        <w:rPr>
          <w:u w:val="single"/>
        </w:rPr>
        <w:t>06</w:t>
      </w:r>
      <w:proofErr w:type="gramEnd"/>
      <w:r>
        <w:t xml:space="preserve"> » </w:t>
      </w:r>
      <w:r w:rsidRPr="00FD0B0A">
        <w:rPr>
          <w:u w:val="single"/>
        </w:rPr>
        <w:t>марта</w:t>
      </w:r>
      <w:r>
        <w:t xml:space="preserve"> 2024 г. № 144</w:t>
      </w:r>
    </w:p>
    <w:p w:rsidR="00E14745" w:rsidRDefault="00E14745" w:rsidP="00911F44">
      <w:pPr>
        <w:tabs>
          <w:tab w:val="left" w:pos="3345"/>
        </w:tabs>
        <w:rPr>
          <w:rFonts w:eastAsiaTheme="minorHAnsi"/>
          <w:b/>
          <w:bCs/>
          <w:sz w:val="27"/>
          <w:szCs w:val="27"/>
          <w:lang w:eastAsia="en-US"/>
        </w:rPr>
      </w:pPr>
    </w:p>
    <w:p w:rsidR="00C930B5" w:rsidRPr="00911F44" w:rsidRDefault="00C930B5" w:rsidP="00911F44">
      <w:pPr>
        <w:tabs>
          <w:tab w:val="left" w:pos="3345"/>
        </w:tabs>
        <w:rPr>
          <w:rFonts w:eastAsiaTheme="minorHAnsi"/>
          <w:b/>
          <w:bCs/>
          <w:sz w:val="27"/>
          <w:szCs w:val="27"/>
          <w:lang w:eastAsia="en-US"/>
        </w:rPr>
      </w:pPr>
    </w:p>
    <w:p w:rsidR="00911F44" w:rsidRDefault="00911F44" w:rsidP="00911F44">
      <w:pPr>
        <w:tabs>
          <w:tab w:val="left" w:pos="3345"/>
        </w:tabs>
        <w:jc w:val="center"/>
        <w:rPr>
          <w:rFonts w:eastAsiaTheme="minorHAnsi"/>
          <w:b/>
          <w:bCs/>
          <w:sz w:val="27"/>
          <w:szCs w:val="27"/>
          <w:lang w:eastAsia="en-US"/>
        </w:rPr>
      </w:pPr>
      <w:r w:rsidRPr="00911F44">
        <w:rPr>
          <w:rFonts w:eastAsiaTheme="minorHAnsi"/>
          <w:b/>
          <w:bCs/>
          <w:sz w:val="27"/>
          <w:szCs w:val="27"/>
          <w:lang w:eastAsia="en-US"/>
        </w:rPr>
        <w:t>ПОРЯДОК</w:t>
      </w:r>
    </w:p>
    <w:p w:rsidR="00911F44" w:rsidRPr="00911F44" w:rsidRDefault="00911F44" w:rsidP="00911F44">
      <w:pPr>
        <w:tabs>
          <w:tab w:val="left" w:pos="3345"/>
        </w:tabs>
        <w:jc w:val="center"/>
        <w:rPr>
          <w:rFonts w:eastAsiaTheme="minorHAnsi"/>
          <w:b/>
          <w:bCs/>
          <w:sz w:val="27"/>
          <w:szCs w:val="27"/>
          <w:lang w:eastAsia="en-US"/>
        </w:rPr>
      </w:pPr>
      <w:r w:rsidRPr="00911F44">
        <w:rPr>
          <w:rFonts w:eastAsiaTheme="minorHAnsi"/>
          <w:b/>
          <w:bCs/>
          <w:sz w:val="27"/>
          <w:szCs w:val="27"/>
          <w:lang w:eastAsia="en-US"/>
        </w:rPr>
        <w:t>получения федеральными государственными гражданскими служащими, замещающими должности федеральной государственной гражданской</w:t>
      </w:r>
    </w:p>
    <w:p w:rsidR="00911F44" w:rsidRDefault="00911F44" w:rsidP="00911F44">
      <w:pPr>
        <w:tabs>
          <w:tab w:val="left" w:pos="3345"/>
        </w:tabs>
        <w:jc w:val="center"/>
        <w:rPr>
          <w:rFonts w:eastAsiaTheme="minorHAnsi"/>
          <w:b/>
          <w:bCs/>
          <w:sz w:val="27"/>
          <w:szCs w:val="27"/>
          <w:lang w:eastAsia="en-US"/>
        </w:rPr>
      </w:pPr>
      <w:r w:rsidRPr="00911F44">
        <w:rPr>
          <w:rFonts w:eastAsiaTheme="minorHAnsi"/>
          <w:b/>
          <w:bCs/>
          <w:sz w:val="27"/>
          <w:szCs w:val="27"/>
          <w:lang w:eastAsia="en-US"/>
        </w:rPr>
        <w:t>службы в городских и районных</w:t>
      </w:r>
      <w:r>
        <w:rPr>
          <w:rFonts w:eastAsiaTheme="minorHAnsi"/>
          <w:b/>
          <w:bCs/>
          <w:sz w:val="27"/>
          <w:szCs w:val="27"/>
          <w:lang w:eastAsia="en-US"/>
        </w:rPr>
        <w:t xml:space="preserve"> судах</w:t>
      </w:r>
      <w:r w:rsidR="00C930B5">
        <w:rPr>
          <w:rFonts w:eastAsiaTheme="minorHAnsi"/>
          <w:b/>
          <w:bCs/>
          <w:sz w:val="27"/>
          <w:szCs w:val="27"/>
          <w:lang w:eastAsia="en-US"/>
        </w:rPr>
        <w:t xml:space="preserve"> Луганской Народной Республики</w:t>
      </w:r>
      <w:r w:rsidRPr="00911F44">
        <w:rPr>
          <w:rFonts w:eastAsiaTheme="minorHAnsi"/>
          <w:b/>
          <w:bCs/>
          <w:sz w:val="27"/>
          <w:szCs w:val="27"/>
          <w:lang w:eastAsia="en-US"/>
        </w:rPr>
        <w:t xml:space="preserve">, </w:t>
      </w:r>
      <w:r w:rsidR="00C930B5">
        <w:rPr>
          <w:rFonts w:eastAsiaTheme="minorHAnsi"/>
          <w:b/>
          <w:bCs/>
          <w:sz w:val="27"/>
          <w:szCs w:val="27"/>
          <w:lang w:eastAsia="en-US"/>
        </w:rPr>
        <w:t xml:space="preserve">Луганском </w:t>
      </w:r>
      <w:r w:rsidRPr="00911F44">
        <w:rPr>
          <w:rFonts w:eastAsiaTheme="minorHAnsi"/>
          <w:b/>
          <w:bCs/>
          <w:sz w:val="27"/>
          <w:szCs w:val="27"/>
          <w:lang w:eastAsia="en-US"/>
        </w:rPr>
        <w:t>гарнизонном военном суде, разрешения представителя нанимателя на участие на безвозмездной основе в управлении некоммерческими организациями</w:t>
      </w:r>
    </w:p>
    <w:p w:rsidR="00911F44" w:rsidRPr="00911F44" w:rsidRDefault="00911F44" w:rsidP="00911F44">
      <w:pPr>
        <w:tabs>
          <w:tab w:val="left" w:pos="3345"/>
        </w:tabs>
        <w:jc w:val="center"/>
        <w:rPr>
          <w:rFonts w:eastAsiaTheme="minorHAnsi"/>
          <w:b/>
          <w:bCs/>
          <w:sz w:val="27"/>
          <w:szCs w:val="27"/>
          <w:lang w:eastAsia="en-US"/>
        </w:rPr>
      </w:pPr>
    </w:p>
    <w:p w:rsidR="00911F44" w:rsidRPr="00911F44" w:rsidRDefault="00911F44" w:rsidP="00C930B5">
      <w:pPr>
        <w:tabs>
          <w:tab w:val="left" w:pos="3345"/>
        </w:tabs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>1. Настоящий порядок устанавливает процедуру получения разрешения представителя нанимателя на участие на безвозмездной основе в управлении некоммерческими организациями в соответствии с пунктом 3 части 1 статьи 17 Федерального закона от 27</w:t>
      </w:r>
      <w:r w:rsidR="00EC3DFD">
        <w:rPr>
          <w:rFonts w:eastAsiaTheme="minorHAnsi"/>
          <w:bCs/>
          <w:sz w:val="27"/>
          <w:szCs w:val="27"/>
          <w:lang w:eastAsia="en-US"/>
        </w:rPr>
        <w:t>.07.</w:t>
      </w:r>
      <w:r w:rsidRPr="00911F44">
        <w:rPr>
          <w:rFonts w:eastAsiaTheme="minorHAnsi"/>
          <w:bCs/>
          <w:sz w:val="27"/>
          <w:szCs w:val="27"/>
          <w:lang w:eastAsia="en-US"/>
        </w:rPr>
        <w:t>2004 № 79-ФЗ «О государственной гражданской службе Российской Федерации».</w:t>
      </w:r>
    </w:p>
    <w:p w:rsidR="00911F44" w:rsidRPr="00911F44" w:rsidRDefault="00911F44" w:rsidP="00C930B5">
      <w:pPr>
        <w:tabs>
          <w:tab w:val="left" w:pos="3345"/>
        </w:tabs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>Федеральный государственный гражданский служащий, замещающий должность федеральной государственной гражданской службы в районных, городских</w:t>
      </w:r>
      <w:r w:rsidR="00C930B5">
        <w:rPr>
          <w:rFonts w:eastAsiaTheme="minorHAnsi"/>
          <w:bCs/>
          <w:sz w:val="27"/>
          <w:szCs w:val="27"/>
          <w:lang w:eastAsia="en-US"/>
        </w:rPr>
        <w:t xml:space="preserve"> судах Луганской Народной Республики,</w:t>
      </w:r>
      <w:r w:rsidRPr="00911F44">
        <w:rPr>
          <w:rFonts w:eastAsiaTheme="minorHAnsi"/>
          <w:bCs/>
          <w:sz w:val="27"/>
          <w:szCs w:val="27"/>
          <w:lang w:eastAsia="en-US"/>
        </w:rPr>
        <w:t xml:space="preserve"> </w:t>
      </w:r>
      <w:r w:rsidR="00C930B5">
        <w:rPr>
          <w:rFonts w:eastAsiaTheme="minorHAnsi"/>
          <w:bCs/>
          <w:sz w:val="27"/>
          <w:szCs w:val="27"/>
          <w:lang w:eastAsia="en-US"/>
        </w:rPr>
        <w:t xml:space="preserve">Луганском </w:t>
      </w:r>
      <w:r w:rsidRPr="00911F44">
        <w:rPr>
          <w:rFonts w:eastAsiaTheme="minorHAnsi"/>
          <w:bCs/>
          <w:sz w:val="27"/>
          <w:szCs w:val="27"/>
          <w:lang w:eastAsia="en-US"/>
        </w:rPr>
        <w:t>гарнизонном военном судах (далее – судах), вправе участвовать на безвозмездной основе в управлении общественной организацией (кроме политических партий и органов профессионального союза, в том числе выборного органа первичной профсоюзной организации, созданной в государственном органе), жилищным, жилищно-строительным, гаражным кооперативом, товариществом собственников недвижимости (далее - некоммерческая организация) в качестве единоличного исполнительного органа или входить в состав коллегиальных органов управления с разрешения представителя нанимателя.</w:t>
      </w:r>
    </w:p>
    <w:p w:rsidR="00911F44" w:rsidRPr="00911F44" w:rsidRDefault="00911F44" w:rsidP="00C930B5">
      <w:pPr>
        <w:tabs>
          <w:tab w:val="left" w:pos="3345"/>
        </w:tabs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>2. Под федеральными государственными гражданскими служащими, замещающими должности федеральной государственной гражданской службы в Управлении, в Порядке получения федеральными государственными гражданскими служащими, замещающими должности федеральной государственной гражданской службы в судах, разрешения представителя нанимателя на участие на безвозмездной основе в управлении некоммерческими организациями (далее - Порядок) понимаются федеральные государственные гражданские служащие, замещающие должности федеральной государственной гражданской службы в судах.</w:t>
      </w:r>
    </w:p>
    <w:p w:rsidR="00911F44" w:rsidRPr="00911F44" w:rsidRDefault="00911F44" w:rsidP="00C930B5">
      <w:pPr>
        <w:tabs>
          <w:tab w:val="left" w:pos="3345"/>
        </w:tabs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>3. Участие гражданского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911F44" w:rsidRPr="00911F44" w:rsidRDefault="00911F44" w:rsidP="00C930B5">
      <w:pPr>
        <w:tabs>
          <w:tab w:val="left" w:pos="3345"/>
        </w:tabs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lastRenderedPageBreak/>
        <w:t xml:space="preserve">4. Для получения разрешения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гражданский служащий письменно обращается с ходатайством по форме согласно </w:t>
      </w:r>
      <w:r w:rsidR="00F67570">
        <w:rPr>
          <w:rFonts w:eastAsiaTheme="minorHAnsi"/>
          <w:bCs/>
          <w:sz w:val="27"/>
          <w:szCs w:val="27"/>
          <w:lang w:eastAsia="en-US"/>
        </w:rPr>
        <w:t>П</w:t>
      </w:r>
      <w:r w:rsidRPr="00911F44">
        <w:rPr>
          <w:rFonts w:eastAsiaTheme="minorHAnsi"/>
          <w:bCs/>
          <w:sz w:val="27"/>
          <w:szCs w:val="27"/>
          <w:lang w:eastAsia="en-US"/>
        </w:rPr>
        <w:t>риложению № 1 к настоящему Порядку.</w:t>
      </w:r>
    </w:p>
    <w:p w:rsidR="00911F44" w:rsidRPr="00911F44" w:rsidRDefault="00911F44" w:rsidP="00C930B5">
      <w:pPr>
        <w:tabs>
          <w:tab w:val="left" w:pos="3345"/>
        </w:tabs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 xml:space="preserve"> 5. К ходатайству прилагается копия учредительного документа некоммерческой организации, в управлении которой гражданский служащий предполагает участвовать.</w:t>
      </w:r>
    </w:p>
    <w:p w:rsidR="00911F44" w:rsidRPr="00911F44" w:rsidRDefault="00911F44" w:rsidP="00C930B5">
      <w:pPr>
        <w:tabs>
          <w:tab w:val="left" w:pos="3345"/>
        </w:tabs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 xml:space="preserve"> 6. Оформленное ходатайство представляется гражданским служащим должностному лицу, ответственному за профилактику коррупционных правонарушений в суде до начала участия в управлении некоммерческой организацией.</w:t>
      </w:r>
    </w:p>
    <w:p w:rsidR="00911F44" w:rsidRPr="00911F44" w:rsidRDefault="00911F44" w:rsidP="00C930B5">
      <w:pPr>
        <w:tabs>
          <w:tab w:val="left" w:pos="3345"/>
        </w:tabs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>7. Должностное лицо, ответственное за профилактику коррупционных правонарушений в суде:</w:t>
      </w:r>
    </w:p>
    <w:p w:rsidR="00911F44" w:rsidRPr="00911F44" w:rsidRDefault="00911F44" w:rsidP="00C930B5">
      <w:pPr>
        <w:tabs>
          <w:tab w:val="left" w:pos="3345"/>
        </w:tabs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 xml:space="preserve">а) принимает и регистрирует ходатайство в день поступления в журнале регистрации ходатайств по форме согласно </w:t>
      </w:r>
      <w:r w:rsidR="00F67570">
        <w:rPr>
          <w:rFonts w:eastAsiaTheme="minorHAnsi"/>
          <w:bCs/>
          <w:sz w:val="27"/>
          <w:szCs w:val="27"/>
          <w:lang w:eastAsia="en-US"/>
        </w:rPr>
        <w:t>П</w:t>
      </w:r>
      <w:r w:rsidRPr="00911F44">
        <w:rPr>
          <w:rFonts w:eastAsiaTheme="minorHAnsi"/>
          <w:bCs/>
          <w:sz w:val="27"/>
          <w:szCs w:val="27"/>
          <w:lang w:eastAsia="en-US"/>
        </w:rPr>
        <w:t>риложению № 2 к настоящему Порядку;</w:t>
      </w:r>
    </w:p>
    <w:p w:rsidR="00911F44" w:rsidRPr="00911F44" w:rsidRDefault="00911F44" w:rsidP="00C930B5">
      <w:pPr>
        <w:tabs>
          <w:tab w:val="left" w:pos="3345"/>
        </w:tabs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>б) готовит заключение о возможности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911F44" w:rsidRPr="00911F44" w:rsidRDefault="00911F44" w:rsidP="00C930B5">
      <w:pPr>
        <w:tabs>
          <w:tab w:val="left" w:pos="3345"/>
        </w:tabs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>в) представляет ходатайство и заключение на него в течение тридцати рабочих дней на рассмотрение Начальнику Управления.</w:t>
      </w:r>
    </w:p>
    <w:p w:rsidR="00911F44" w:rsidRPr="00911F44" w:rsidRDefault="00911F44" w:rsidP="00C930B5">
      <w:pPr>
        <w:tabs>
          <w:tab w:val="left" w:pos="3345"/>
        </w:tabs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>8. При подготовке заключения должностное лицо, ответственное за профилактику коррупционных правонарушений в суде вправе проводить беседы с гражданскими служащими, представившими ходатайство, с их согласия, получать от них с их согласия необходимые пояснения.</w:t>
      </w:r>
    </w:p>
    <w:p w:rsidR="00911F44" w:rsidRPr="00911F44" w:rsidRDefault="00911F44" w:rsidP="00C930B5">
      <w:pPr>
        <w:tabs>
          <w:tab w:val="left" w:pos="3345"/>
        </w:tabs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 xml:space="preserve">9. При необходимости в соответствии с решением председателя суда на основании заключения должностного лица, ответственного за профилактику коррупционных правонарушений в суде ходатайство может быть рассмотрено на заседании Комиссии по соблюдению требований к служебному поведению федеральных государственных гражданских служащих </w:t>
      </w:r>
      <w:r w:rsidR="00F67570">
        <w:rPr>
          <w:rFonts w:eastAsiaTheme="minorHAnsi"/>
          <w:bCs/>
          <w:sz w:val="27"/>
          <w:szCs w:val="27"/>
          <w:lang w:eastAsia="en-US"/>
        </w:rPr>
        <w:t>Верховного Суда Луганской Народной Республики</w:t>
      </w:r>
      <w:r w:rsidRPr="00911F44">
        <w:rPr>
          <w:rFonts w:eastAsiaTheme="minorHAnsi"/>
          <w:bCs/>
          <w:sz w:val="27"/>
          <w:szCs w:val="27"/>
          <w:lang w:eastAsia="en-US"/>
        </w:rPr>
        <w:t xml:space="preserve">, Арбитражного суда </w:t>
      </w:r>
      <w:r w:rsidR="00F67570">
        <w:rPr>
          <w:rFonts w:eastAsiaTheme="minorHAnsi"/>
          <w:bCs/>
          <w:sz w:val="27"/>
          <w:szCs w:val="27"/>
          <w:lang w:eastAsia="en-US"/>
        </w:rPr>
        <w:t>Луганской Народной Республики</w:t>
      </w:r>
      <w:r w:rsidR="001C164C">
        <w:rPr>
          <w:rFonts w:eastAsiaTheme="minorHAnsi"/>
          <w:b/>
          <w:bCs/>
          <w:i/>
          <w:sz w:val="27"/>
          <w:szCs w:val="27"/>
          <w:lang w:eastAsia="en-US"/>
        </w:rPr>
        <w:t xml:space="preserve"> </w:t>
      </w:r>
      <w:r w:rsidRPr="00911F44">
        <w:rPr>
          <w:rFonts w:eastAsiaTheme="minorHAnsi"/>
          <w:bCs/>
          <w:sz w:val="27"/>
          <w:szCs w:val="27"/>
          <w:lang w:eastAsia="en-US"/>
        </w:rPr>
        <w:t xml:space="preserve">и Управления Судебного департамента в </w:t>
      </w:r>
      <w:r w:rsidR="00F67570">
        <w:rPr>
          <w:rFonts w:eastAsiaTheme="minorHAnsi"/>
          <w:bCs/>
          <w:sz w:val="27"/>
          <w:szCs w:val="27"/>
          <w:lang w:eastAsia="en-US"/>
        </w:rPr>
        <w:t>Луганской Народной Республике</w:t>
      </w:r>
      <w:r w:rsidR="001C164C">
        <w:rPr>
          <w:rFonts w:eastAsiaTheme="minorHAnsi"/>
          <w:b/>
          <w:bCs/>
          <w:i/>
          <w:sz w:val="27"/>
          <w:szCs w:val="27"/>
          <w:lang w:eastAsia="en-US"/>
        </w:rPr>
        <w:t xml:space="preserve"> </w:t>
      </w:r>
      <w:r w:rsidRPr="00911F44">
        <w:rPr>
          <w:rFonts w:eastAsiaTheme="minorHAnsi"/>
          <w:bCs/>
          <w:sz w:val="27"/>
          <w:szCs w:val="27"/>
          <w:lang w:eastAsia="en-US"/>
        </w:rPr>
        <w:t>и урегулированию конфликта интересов (далее - Комиссия) на предмет наличия у гражданского служащего, представившего ходатайство, возможности возникновения конфликта интересов в случае его участия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911F44" w:rsidRPr="00911F44" w:rsidRDefault="00911F44" w:rsidP="00C930B5">
      <w:pPr>
        <w:tabs>
          <w:tab w:val="left" w:pos="3345"/>
        </w:tabs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>10. По результатам рассмотрения ходатайства и заключения на него, а также в случае рассмотрения ходатайства на заседании Комиссии председатель суда выносит одно из следующих решений:</w:t>
      </w:r>
    </w:p>
    <w:p w:rsidR="00911F44" w:rsidRPr="00911F44" w:rsidRDefault="00911F44" w:rsidP="00C930B5">
      <w:pPr>
        <w:tabs>
          <w:tab w:val="left" w:pos="3345"/>
        </w:tabs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>а) разрешить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911F44" w:rsidRPr="00911F44" w:rsidRDefault="00911F44" w:rsidP="00C930B5">
      <w:pPr>
        <w:tabs>
          <w:tab w:val="left" w:pos="3345"/>
        </w:tabs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lastRenderedPageBreak/>
        <w:t>б) отказать гражданскому служащему в участии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управления.</w:t>
      </w:r>
    </w:p>
    <w:p w:rsidR="00911F44" w:rsidRPr="00911F44" w:rsidRDefault="00911F44" w:rsidP="00C930B5">
      <w:pPr>
        <w:tabs>
          <w:tab w:val="left" w:pos="3345"/>
        </w:tabs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>11. Рассмотренное ходатайство, заключение на него и иные материалы, связанные с рассмотрением ходатайства (при их наличии), приобщаются к личному делу гражданского служащего.</w:t>
      </w:r>
    </w:p>
    <w:p w:rsidR="003E0B1A" w:rsidRDefault="00911F44" w:rsidP="00C930B5">
      <w:pPr>
        <w:tabs>
          <w:tab w:val="left" w:pos="3345"/>
        </w:tabs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911F44">
        <w:rPr>
          <w:rFonts w:eastAsiaTheme="minorHAnsi"/>
          <w:bCs/>
          <w:sz w:val="27"/>
          <w:szCs w:val="27"/>
          <w:lang w:eastAsia="en-US"/>
        </w:rPr>
        <w:t>12. Должностное лицо, ответственное за профилактику коррупционных правонарушений в суде в течение трех рабочих дней с момента принятия председателем суда решения по результатам рассмотрения ходатайства уведомляет гражданского служащего о решении, принятом председателем суда.</w:t>
      </w:r>
    </w:p>
    <w:p w:rsidR="00F67570" w:rsidRDefault="00F67570" w:rsidP="00342C79">
      <w:pPr>
        <w:pStyle w:val="ConsPlusNormal"/>
        <w:ind w:firstLine="4820"/>
        <w:rPr>
          <w:szCs w:val="24"/>
        </w:rPr>
      </w:pPr>
      <w:r>
        <w:rPr>
          <w:szCs w:val="24"/>
        </w:rPr>
        <w:br w:type="page"/>
      </w:r>
    </w:p>
    <w:p w:rsidR="00342C79" w:rsidRDefault="00342C79" w:rsidP="00E14745">
      <w:pPr>
        <w:pStyle w:val="ConsPlusNormal"/>
        <w:ind w:left="4536"/>
        <w:rPr>
          <w:szCs w:val="24"/>
        </w:rPr>
      </w:pPr>
      <w:r>
        <w:rPr>
          <w:szCs w:val="24"/>
        </w:rPr>
        <w:lastRenderedPageBreak/>
        <w:t>Приложение № 1</w:t>
      </w:r>
    </w:p>
    <w:p w:rsidR="00342C79" w:rsidRDefault="00342C79" w:rsidP="00E14745">
      <w:pPr>
        <w:pStyle w:val="ConsPlusNormal"/>
        <w:ind w:left="4536"/>
        <w:rPr>
          <w:szCs w:val="24"/>
        </w:rPr>
      </w:pPr>
      <w:r>
        <w:rPr>
          <w:szCs w:val="24"/>
        </w:rPr>
        <w:t xml:space="preserve">к Порядку получения федеральными </w:t>
      </w:r>
    </w:p>
    <w:p w:rsidR="00342C79" w:rsidRDefault="00342C79" w:rsidP="00E14745">
      <w:pPr>
        <w:pStyle w:val="ConsPlusNormal"/>
        <w:ind w:left="4536"/>
        <w:rPr>
          <w:szCs w:val="24"/>
        </w:rPr>
      </w:pPr>
      <w:r>
        <w:rPr>
          <w:szCs w:val="24"/>
        </w:rPr>
        <w:t xml:space="preserve">государственными гражданскими служащими, замещающими должности федеральной государственной гражданской службы в Управлении Судебного департамента </w:t>
      </w:r>
    </w:p>
    <w:p w:rsidR="00342C79" w:rsidRDefault="00342C79" w:rsidP="00E14745">
      <w:pPr>
        <w:pStyle w:val="ConsPlusNormal"/>
        <w:ind w:left="4536"/>
        <w:rPr>
          <w:szCs w:val="24"/>
        </w:rPr>
      </w:pPr>
      <w:r>
        <w:rPr>
          <w:szCs w:val="24"/>
        </w:rPr>
        <w:t xml:space="preserve">в </w:t>
      </w:r>
      <w:r w:rsidR="00E14745">
        <w:rPr>
          <w:szCs w:val="24"/>
        </w:rPr>
        <w:t>Луганской Народной Республике</w:t>
      </w:r>
      <w:r>
        <w:rPr>
          <w:szCs w:val="24"/>
        </w:rPr>
        <w:t xml:space="preserve">, разрешения представителя нанимателя на участие на безвозмездной основе в управлении некоммерческими организациями </w:t>
      </w:r>
    </w:p>
    <w:p w:rsidR="00342C79" w:rsidRDefault="00342C79" w:rsidP="00E14745">
      <w:pPr>
        <w:pStyle w:val="ConsPlusNormal"/>
        <w:ind w:left="4536"/>
        <w:rPr>
          <w:szCs w:val="24"/>
        </w:rPr>
      </w:pPr>
    </w:p>
    <w:p w:rsidR="00E031C4" w:rsidRPr="00683E0A" w:rsidRDefault="00E031C4" w:rsidP="00E1474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</w:p>
    <w:p w:rsidR="00E031C4" w:rsidRPr="00E031C4" w:rsidRDefault="00E031C4" w:rsidP="00E14745">
      <w:pPr>
        <w:pStyle w:val="ConsPlusNonformat"/>
        <w:ind w:left="4536" w:right="-711"/>
        <w:jc w:val="both"/>
        <w:rPr>
          <w:rFonts w:ascii="Times New Roman" w:hAnsi="Times New Roman" w:cs="Times New Roman"/>
          <w:sz w:val="28"/>
          <w:szCs w:val="28"/>
        </w:rPr>
      </w:pPr>
      <w:r w:rsidRPr="00E031C4">
        <w:rPr>
          <w:rFonts w:ascii="Times New Roman" w:hAnsi="Times New Roman" w:cs="Times New Roman"/>
          <w:sz w:val="28"/>
          <w:szCs w:val="28"/>
        </w:rPr>
        <w:t>(Председателю ______________________</w:t>
      </w:r>
    </w:p>
    <w:p w:rsidR="00E031C4" w:rsidRPr="00E031C4" w:rsidRDefault="00E031C4" w:rsidP="00E14745">
      <w:pPr>
        <w:pStyle w:val="ConsPlusNonformat"/>
        <w:ind w:left="4536" w:right="-711"/>
        <w:jc w:val="both"/>
        <w:rPr>
          <w:rFonts w:ascii="Times New Roman" w:hAnsi="Times New Roman" w:cs="Times New Roman"/>
          <w:sz w:val="28"/>
          <w:szCs w:val="28"/>
        </w:rPr>
      </w:pPr>
      <w:r w:rsidRPr="00E031C4">
        <w:rPr>
          <w:rFonts w:ascii="Times New Roman" w:hAnsi="Times New Roman" w:cs="Times New Roman"/>
          <w:sz w:val="28"/>
          <w:szCs w:val="28"/>
        </w:rPr>
        <w:t xml:space="preserve">районного (городского) суда, </w:t>
      </w:r>
    </w:p>
    <w:p w:rsidR="00E031C4" w:rsidRPr="00E031C4" w:rsidRDefault="00E031C4" w:rsidP="00E14745">
      <w:pPr>
        <w:pStyle w:val="ConsPlusNonformat"/>
        <w:ind w:left="4536" w:right="-711"/>
        <w:jc w:val="both"/>
        <w:rPr>
          <w:rFonts w:ascii="Times New Roman" w:hAnsi="Times New Roman" w:cs="Times New Roman"/>
          <w:sz w:val="28"/>
          <w:szCs w:val="28"/>
        </w:rPr>
      </w:pPr>
      <w:r w:rsidRPr="00E031C4">
        <w:rPr>
          <w:rFonts w:ascii="Times New Roman" w:hAnsi="Times New Roman" w:cs="Times New Roman"/>
          <w:sz w:val="28"/>
          <w:szCs w:val="28"/>
        </w:rPr>
        <w:t>гарнизонного военного суда)</w:t>
      </w:r>
    </w:p>
    <w:p w:rsidR="00E031C4" w:rsidRPr="00E031C4" w:rsidRDefault="00E031C4" w:rsidP="00E14745">
      <w:pPr>
        <w:pStyle w:val="ConsPlusNonformat"/>
        <w:ind w:left="4536" w:right="-711"/>
        <w:jc w:val="both"/>
        <w:rPr>
          <w:rFonts w:ascii="Times New Roman" w:hAnsi="Times New Roman" w:cs="Times New Roman"/>
          <w:sz w:val="28"/>
          <w:szCs w:val="28"/>
        </w:rPr>
      </w:pPr>
    </w:p>
    <w:p w:rsidR="00E031C4" w:rsidRPr="00E031C4" w:rsidRDefault="00E031C4" w:rsidP="00E14745">
      <w:pPr>
        <w:pStyle w:val="ConsPlusNonformat"/>
        <w:ind w:left="4536" w:right="-711"/>
        <w:jc w:val="both"/>
        <w:rPr>
          <w:rFonts w:ascii="Times New Roman" w:hAnsi="Times New Roman" w:cs="Times New Roman"/>
          <w:sz w:val="28"/>
          <w:szCs w:val="28"/>
        </w:rPr>
      </w:pPr>
      <w:r w:rsidRPr="00E031C4"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E031C4" w:rsidRPr="009C60D7" w:rsidRDefault="00E031C4" w:rsidP="00E14745">
      <w:pPr>
        <w:pStyle w:val="ConsPlusNonformat"/>
        <w:ind w:left="4536" w:right="-711"/>
        <w:jc w:val="both"/>
        <w:rPr>
          <w:rFonts w:ascii="Times New Roman" w:hAnsi="Times New Roman" w:cs="Times New Roman"/>
        </w:rPr>
      </w:pPr>
      <w:r w:rsidRPr="009C60D7">
        <w:rPr>
          <w:rFonts w:ascii="Times New Roman" w:hAnsi="Times New Roman" w:cs="Times New Roman"/>
        </w:rPr>
        <w:t>(наименование должности)</w:t>
      </w:r>
    </w:p>
    <w:p w:rsidR="00E031C4" w:rsidRPr="009C60D7" w:rsidRDefault="00E031C4" w:rsidP="00E14745">
      <w:pPr>
        <w:pStyle w:val="ConsPlusNonformat"/>
        <w:ind w:left="4536" w:right="-711"/>
        <w:jc w:val="both"/>
        <w:rPr>
          <w:rFonts w:ascii="Times New Roman" w:hAnsi="Times New Roman" w:cs="Times New Roman"/>
          <w:sz w:val="26"/>
          <w:szCs w:val="26"/>
        </w:rPr>
      </w:pPr>
      <w:r w:rsidRPr="009C60D7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031C4" w:rsidRPr="009C60D7" w:rsidRDefault="00E031C4" w:rsidP="00E14745">
      <w:pPr>
        <w:pStyle w:val="ConsPlusNonformat"/>
        <w:ind w:left="4536" w:right="-711"/>
        <w:jc w:val="both"/>
        <w:rPr>
          <w:rFonts w:ascii="Times New Roman" w:hAnsi="Times New Roman" w:cs="Times New Roman"/>
        </w:rPr>
      </w:pPr>
      <w:r w:rsidRPr="009C60D7">
        <w:rPr>
          <w:rFonts w:ascii="Times New Roman" w:hAnsi="Times New Roman" w:cs="Times New Roman"/>
        </w:rPr>
        <w:t>(Ф.И.О.)</w:t>
      </w:r>
    </w:p>
    <w:p w:rsidR="00E031C4" w:rsidRPr="009C60D7" w:rsidRDefault="00E031C4" w:rsidP="00E14745">
      <w:pPr>
        <w:pStyle w:val="ConsPlusNonformat"/>
        <w:ind w:left="4536" w:right="-711"/>
        <w:jc w:val="both"/>
        <w:rPr>
          <w:rFonts w:ascii="Times New Roman" w:hAnsi="Times New Roman" w:cs="Times New Roman"/>
          <w:sz w:val="26"/>
          <w:szCs w:val="26"/>
        </w:rPr>
      </w:pPr>
      <w:r w:rsidRPr="009C60D7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031C4" w:rsidRPr="009C60D7" w:rsidRDefault="00E031C4" w:rsidP="00E14745">
      <w:pPr>
        <w:pStyle w:val="ConsPlusNonformat"/>
        <w:ind w:left="4536" w:right="-711"/>
        <w:jc w:val="both"/>
        <w:rPr>
          <w:rFonts w:ascii="Times New Roman" w:hAnsi="Times New Roman" w:cs="Times New Roman"/>
        </w:rPr>
      </w:pPr>
      <w:r w:rsidRPr="009C60D7">
        <w:rPr>
          <w:rFonts w:ascii="Times New Roman" w:hAnsi="Times New Roman" w:cs="Times New Roman"/>
        </w:rPr>
        <w:t>(контактные данные)</w:t>
      </w:r>
    </w:p>
    <w:p w:rsidR="00E031C4" w:rsidRPr="00683E0A" w:rsidRDefault="00E031C4" w:rsidP="00E1474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</w:p>
    <w:p w:rsidR="00E14745" w:rsidRDefault="00342C79" w:rsidP="00E1474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Управления </w:t>
      </w:r>
    </w:p>
    <w:p w:rsidR="00E14745" w:rsidRDefault="00342C79" w:rsidP="00E1474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Судебного департамента </w:t>
      </w:r>
    </w:p>
    <w:p w:rsidR="00342C79" w:rsidRDefault="00342C79" w:rsidP="00E1474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14745">
        <w:rPr>
          <w:rFonts w:ascii="Times New Roman" w:hAnsi="Times New Roman" w:cs="Times New Roman"/>
          <w:sz w:val="28"/>
          <w:szCs w:val="28"/>
        </w:rPr>
        <w:t>Луганской Народной Республике</w:t>
      </w:r>
    </w:p>
    <w:p w:rsidR="00342C79" w:rsidRDefault="00342C79" w:rsidP="00E1474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</w:p>
    <w:p w:rsidR="00342C79" w:rsidRDefault="00342C79" w:rsidP="00E14745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342C79" w:rsidRDefault="00342C79" w:rsidP="00E14745">
      <w:pPr>
        <w:pStyle w:val="ConsPlusNonformat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(Ф.И.О.,  федерального государственного гражданского служащего)</w:t>
      </w:r>
    </w:p>
    <w:p w:rsidR="00342C79" w:rsidRDefault="00342C79" w:rsidP="0034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4745" w:rsidRDefault="00E14745" w:rsidP="0034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2C79" w:rsidRDefault="00342C79" w:rsidP="00342C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342C79" w:rsidRDefault="00342C79" w:rsidP="00342C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получении разрешения представителя нанимателя на участие на безвозмездной основе в управлении некоммерческими организациями</w:t>
      </w:r>
    </w:p>
    <w:p w:rsidR="00342C79" w:rsidRDefault="00342C79" w:rsidP="0034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2C79" w:rsidRDefault="00342C79" w:rsidP="00342C79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17 Федерального закона </w:t>
      </w:r>
      <w:r w:rsidR="00E1474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от 27</w:t>
      </w:r>
      <w:r w:rsidR="00454C86">
        <w:rPr>
          <w:rFonts w:ascii="Times New Roman" w:hAnsi="Times New Roman" w:cs="Times New Roman"/>
          <w:sz w:val="28"/>
          <w:szCs w:val="28"/>
        </w:rPr>
        <w:t>.07.</w:t>
      </w:r>
      <w:r>
        <w:rPr>
          <w:rFonts w:ascii="Times New Roman" w:hAnsi="Times New Roman" w:cs="Times New Roman"/>
          <w:sz w:val="28"/>
          <w:szCs w:val="28"/>
        </w:rPr>
        <w:t xml:space="preserve">2004 № 79-ФЗ «О государственной гражданской службе Российской Федерации» </w:t>
      </w:r>
    </w:p>
    <w:p w:rsidR="00342C79" w:rsidRDefault="00342C79" w:rsidP="0034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</w:t>
      </w:r>
    </w:p>
    <w:p w:rsidR="00342C79" w:rsidRDefault="00342C79" w:rsidP="00342C7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18"/>
          <w:szCs w:val="18"/>
        </w:rPr>
        <w:t>Ф.И.О.,  федерального государственного гражданского служащего)</w:t>
      </w:r>
    </w:p>
    <w:p w:rsidR="00342C79" w:rsidRDefault="00342C79" w:rsidP="0034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должность федеральной государственной гражданской службы</w:t>
      </w:r>
    </w:p>
    <w:p w:rsidR="00342C79" w:rsidRDefault="00342C79" w:rsidP="00342C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2C79" w:rsidRDefault="00342C79" w:rsidP="00342C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замещаемой должности)</w:t>
      </w:r>
    </w:p>
    <w:p w:rsidR="00342C79" w:rsidRDefault="00342C79" w:rsidP="0034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намерен (а) с </w:t>
      </w: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___ »  ______ 20 ___ года по « _____ » _______ 20 _____ года</w:t>
      </w:r>
    </w:p>
    <w:p w:rsidR="00342C79" w:rsidRDefault="00342C79" w:rsidP="0034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2C79" w:rsidRDefault="00342C79" w:rsidP="0034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на безвозмездной основе в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управлении_________________________</w:t>
      </w:r>
    </w:p>
    <w:p w:rsidR="00342C79" w:rsidRDefault="00342C79" w:rsidP="00342C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42C79" w:rsidRDefault="00342C79" w:rsidP="00342C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некоммерческой организации)</w:t>
      </w:r>
    </w:p>
    <w:p w:rsidR="00342C79" w:rsidRDefault="00342C79" w:rsidP="00342C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 некоммерческой организации____________________</w:t>
      </w:r>
      <w:r w:rsidR="00E14745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342C79" w:rsidRDefault="00342C79" w:rsidP="00342C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некоммерческой организации____________________</w:t>
      </w:r>
      <w:r w:rsidR="00E14745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42C79" w:rsidRDefault="00342C79" w:rsidP="00342C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2C79" w:rsidRDefault="00342C79" w:rsidP="00342C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___года                                                                    ____________</w:t>
      </w:r>
    </w:p>
    <w:p w:rsidR="00342C79" w:rsidRDefault="00342C79" w:rsidP="00342C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C79" w:rsidRDefault="00342C79" w:rsidP="00342C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         </w:t>
      </w:r>
    </w:p>
    <w:p w:rsidR="00342C79" w:rsidRDefault="00342C79" w:rsidP="0034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42C79" w:rsidRDefault="00342C79" w:rsidP="00342C7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(непосредственный руководитель федерального государственного гражданского служащего)</w:t>
      </w:r>
    </w:p>
    <w:p w:rsidR="00342C79" w:rsidRDefault="00342C79" w:rsidP="00342C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2C79" w:rsidRDefault="00342C79" w:rsidP="00342C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 20 ___ года      </w:t>
      </w:r>
      <w:r w:rsidR="00C62294">
        <w:rPr>
          <w:rFonts w:ascii="Times New Roman" w:hAnsi="Times New Roman" w:cs="Times New Roman"/>
          <w:sz w:val="28"/>
          <w:szCs w:val="28"/>
        </w:rPr>
        <w:t xml:space="preserve">      ____________        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342C79" w:rsidRDefault="00342C79" w:rsidP="00342C7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62294">
        <w:rPr>
          <w:rFonts w:ascii="Times New Roman" w:hAnsi="Times New Roman" w:cs="Times New Roman"/>
          <w:sz w:val="22"/>
          <w:szCs w:val="22"/>
        </w:rPr>
        <w:t xml:space="preserve">(расшифровка </w:t>
      </w:r>
      <w:r>
        <w:rPr>
          <w:rFonts w:ascii="Times New Roman" w:hAnsi="Times New Roman" w:cs="Times New Roman"/>
          <w:sz w:val="22"/>
          <w:szCs w:val="22"/>
        </w:rPr>
        <w:t>подписи)</w:t>
      </w:r>
    </w:p>
    <w:p w:rsidR="00C62294" w:rsidRDefault="00C62294" w:rsidP="00342C79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2C79" w:rsidRDefault="00342C79" w:rsidP="00342C79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соблюдать требования, предусмотренные статьями 17, 18 Федерального закона от 27</w:t>
      </w:r>
      <w:r w:rsidR="00454C86">
        <w:rPr>
          <w:rFonts w:ascii="Times New Roman" w:hAnsi="Times New Roman" w:cs="Times New Roman"/>
          <w:sz w:val="28"/>
          <w:szCs w:val="28"/>
        </w:rPr>
        <w:t>.07.</w:t>
      </w:r>
      <w:r>
        <w:rPr>
          <w:rFonts w:ascii="Times New Roman" w:hAnsi="Times New Roman" w:cs="Times New Roman"/>
          <w:sz w:val="28"/>
          <w:szCs w:val="28"/>
        </w:rPr>
        <w:t xml:space="preserve">2004 № 79-ФЗ «О государственной гражданской службе Российской Федерации». </w:t>
      </w:r>
    </w:p>
    <w:p w:rsidR="0043260A" w:rsidRDefault="0043260A" w:rsidP="00342C79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14745" w:rsidRDefault="00E14745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E14745" w:rsidSect="00D16148">
      <w:headerReference w:type="default" r:id="rId7"/>
      <w:pgSz w:w="11909" w:h="16838"/>
      <w:pgMar w:top="993" w:right="820" w:bottom="1135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54A" w:rsidRDefault="00AB754A">
      <w:r>
        <w:separator/>
      </w:r>
    </w:p>
  </w:endnote>
  <w:endnote w:type="continuationSeparator" w:id="0">
    <w:p w:rsidR="00AB754A" w:rsidRDefault="00AB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54A" w:rsidRDefault="00AB754A">
      <w:r>
        <w:separator/>
      </w:r>
    </w:p>
  </w:footnote>
  <w:footnote w:type="continuationSeparator" w:id="0">
    <w:p w:rsidR="00AB754A" w:rsidRDefault="00AB7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619" w:rsidRDefault="000030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61A13"/>
    <w:multiLevelType w:val="multilevel"/>
    <w:tmpl w:val="B9FA3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44"/>
    <w:rsid w:val="00003094"/>
    <w:rsid w:val="000E59E6"/>
    <w:rsid w:val="001C164C"/>
    <w:rsid w:val="001E3819"/>
    <w:rsid w:val="001F2717"/>
    <w:rsid w:val="00314858"/>
    <w:rsid w:val="00320E26"/>
    <w:rsid w:val="00342C79"/>
    <w:rsid w:val="003C508C"/>
    <w:rsid w:val="003E0B1A"/>
    <w:rsid w:val="003F2D27"/>
    <w:rsid w:val="0043260A"/>
    <w:rsid w:val="00454C86"/>
    <w:rsid w:val="00464FFA"/>
    <w:rsid w:val="0048517D"/>
    <w:rsid w:val="00542ED2"/>
    <w:rsid w:val="00622F82"/>
    <w:rsid w:val="006621A7"/>
    <w:rsid w:val="00683E0A"/>
    <w:rsid w:val="0071195E"/>
    <w:rsid w:val="00911F44"/>
    <w:rsid w:val="00955DB1"/>
    <w:rsid w:val="00972A80"/>
    <w:rsid w:val="00A82E42"/>
    <w:rsid w:val="00AB754A"/>
    <w:rsid w:val="00BA0590"/>
    <w:rsid w:val="00BB3B38"/>
    <w:rsid w:val="00C62294"/>
    <w:rsid w:val="00C930B5"/>
    <w:rsid w:val="00D012D6"/>
    <w:rsid w:val="00D16148"/>
    <w:rsid w:val="00D9724B"/>
    <w:rsid w:val="00DB128D"/>
    <w:rsid w:val="00E031C4"/>
    <w:rsid w:val="00E14745"/>
    <w:rsid w:val="00E6600C"/>
    <w:rsid w:val="00EC3DFD"/>
    <w:rsid w:val="00F03618"/>
    <w:rsid w:val="00F67570"/>
    <w:rsid w:val="00FD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8F4F"/>
  <w15:docId w15:val="{CA752311-0151-40AF-A04C-E9C3EDDC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F4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11F4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911F44"/>
    <w:pPr>
      <w:keepNext/>
      <w:jc w:val="center"/>
      <w:outlineLvl w:val="1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911F44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1F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11F4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11F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_"/>
    <w:basedOn w:val="a0"/>
    <w:link w:val="11"/>
    <w:uiPriority w:val="99"/>
    <w:locked/>
    <w:rsid w:val="00911F44"/>
    <w:rPr>
      <w:rFonts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911F44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12"/>
    <w:uiPriority w:val="99"/>
    <w:locked/>
    <w:rsid w:val="00911F44"/>
    <w:rPr>
      <w:rFonts w:cs="Times New Roman"/>
      <w:sz w:val="23"/>
      <w:szCs w:val="23"/>
      <w:shd w:val="clear" w:color="auto" w:fill="FFFFFF"/>
    </w:rPr>
  </w:style>
  <w:style w:type="character" w:customStyle="1" w:styleId="a5">
    <w:name w:val="Колонтитул"/>
    <w:basedOn w:val="a4"/>
    <w:uiPriority w:val="99"/>
    <w:rsid w:val="00911F44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911F44"/>
    <w:pPr>
      <w:widowControl w:val="0"/>
      <w:shd w:val="clear" w:color="auto" w:fill="FFFFFF"/>
      <w:spacing w:before="420" w:after="120" w:line="240" w:lineRule="atLeast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911F44"/>
    <w:pPr>
      <w:widowControl w:val="0"/>
      <w:shd w:val="clear" w:color="auto" w:fill="FFFFFF"/>
      <w:spacing w:before="420" w:after="300" w:line="317" w:lineRule="exact"/>
      <w:jc w:val="center"/>
    </w:pPr>
    <w:rPr>
      <w:rFonts w:asciiTheme="minorHAnsi" w:eastAsiaTheme="minorHAnsi" w:hAnsiTheme="minorHAnsi"/>
      <w:b/>
      <w:bCs/>
      <w:sz w:val="27"/>
      <w:szCs w:val="27"/>
      <w:lang w:eastAsia="en-US"/>
    </w:rPr>
  </w:style>
  <w:style w:type="paragraph" w:customStyle="1" w:styleId="12">
    <w:name w:val="Колонтитул1"/>
    <w:basedOn w:val="a"/>
    <w:link w:val="a4"/>
    <w:uiPriority w:val="99"/>
    <w:rsid w:val="00911F44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/>
      <w:sz w:val="23"/>
      <w:szCs w:val="23"/>
      <w:lang w:eastAsia="en-US"/>
    </w:rPr>
  </w:style>
  <w:style w:type="paragraph" w:customStyle="1" w:styleId="ConsPlusNormal">
    <w:name w:val="ConsPlusNormal"/>
    <w:uiPriority w:val="99"/>
    <w:rsid w:val="00911F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11F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11F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1F4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E59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59E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22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22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8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Бойкин Владислав Анатольевич</dc:creator>
  <cp:lastModifiedBy>IT-Nick</cp:lastModifiedBy>
  <cp:revision>25</cp:revision>
  <cp:lastPrinted>2024-03-11T09:49:00Z</cp:lastPrinted>
  <dcterms:created xsi:type="dcterms:W3CDTF">2023-01-17T08:01:00Z</dcterms:created>
  <dcterms:modified xsi:type="dcterms:W3CDTF">2024-09-12T07:12:00Z</dcterms:modified>
</cp:coreProperties>
</file>